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587" w:rsidRDefault="003E6587" w:rsidP="003E6587">
      <w:pPr>
        <w:spacing w:line="480" w:lineRule="auto"/>
        <w:jc w:val="center"/>
        <w:rPr>
          <w:rFonts w:ascii="Times New Roman" w:hAnsi="Times New Roman" w:cs="Times New Roman"/>
          <w:sz w:val="24"/>
          <w:szCs w:val="24"/>
        </w:rPr>
      </w:pPr>
    </w:p>
    <w:p w:rsidR="003E6587" w:rsidRDefault="003E6587" w:rsidP="003E6587">
      <w:pPr>
        <w:spacing w:line="480" w:lineRule="auto"/>
        <w:jc w:val="center"/>
        <w:rPr>
          <w:rFonts w:ascii="Times New Roman" w:hAnsi="Times New Roman" w:cs="Times New Roman"/>
          <w:sz w:val="24"/>
          <w:szCs w:val="24"/>
        </w:rPr>
      </w:pPr>
    </w:p>
    <w:p w:rsidR="003E6587" w:rsidRDefault="003E6587" w:rsidP="003E6587">
      <w:pPr>
        <w:spacing w:line="480" w:lineRule="auto"/>
        <w:jc w:val="center"/>
        <w:rPr>
          <w:rFonts w:ascii="Times New Roman" w:hAnsi="Times New Roman" w:cs="Times New Roman"/>
          <w:sz w:val="24"/>
          <w:szCs w:val="24"/>
        </w:rPr>
      </w:pPr>
    </w:p>
    <w:p w:rsidR="003E6587" w:rsidRDefault="003E6587" w:rsidP="003E6587">
      <w:pPr>
        <w:spacing w:line="480" w:lineRule="auto"/>
        <w:jc w:val="center"/>
        <w:rPr>
          <w:rFonts w:ascii="Times New Roman" w:hAnsi="Times New Roman" w:cs="Times New Roman"/>
          <w:sz w:val="24"/>
          <w:szCs w:val="24"/>
        </w:rPr>
      </w:pPr>
    </w:p>
    <w:p w:rsidR="003E6587" w:rsidRDefault="003E6587" w:rsidP="003E6587">
      <w:pPr>
        <w:spacing w:line="480" w:lineRule="auto"/>
        <w:jc w:val="center"/>
        <w:rPr>
          <w:rFonts w:ascii="Times New Roman" w:hAnsi="Times New Roman" w:cs="Times New Roman"/>
          <w:sz w:val="24"/>
          <w:szCs w:val="24"/>
        </w:rPr>
      </w:pPr>
    </w:p>
    <w:p w:rsidR="003E6587" w:rsidRDefault="003E6587" w:rsidP="003E6587">
      <w:pPr>
        <w:spacing w:line="480" w:lineRule="auto"/>
        <w:jc w:val="center"/>
        <w:rPr>
          <w:rFonts w:ascii="Times New Roman" w:hAnsi="Times New Roman" w:cs="Times New Roman"/>
          <w:sz w:val="24"/>
          <w:szCs w:val="24"/>
        </w:rPr>
      </w:pPr>
    </w:p>
    <w:p w:rsidR="003E6587" w:rsidRDefault="003E6587" w:rsidP="003E6587">
      <w:pPr>
        <w:spacing w:line="480" w:lineRule="auto"/>
        <w:jc w:val="center"/>
        <w:rPr>
          <w:rFonts w:ascii="Times New Roman" w:hAnsi="Times New Roman" w:cs="Times New Roman"/>
          <w:sz w:val="24"/>
          <w:szCs w:val="24"/>
        </w:rPr>
      </w:pPr>
    </w:p>
    <w:p w:rsidR="003E6587" w:rsidRDefault="003E6587" w:rsidP="003E6587">
      <w:pPr>
        <w:spacing w:line="480" w:lineRule="auto"/>
        <w:jc w:val="center"/>
        <w:rPr>
          <w:rFonts w:ascii="Times New Roman" w:hAnsi="Times New Roman" w:cs="Times New Roman"/>
          <w:sz w:val="24"/>
          <w:szCs w:val="24"/>
        </w:rPr>
      </w:pPr>
    </w:p>
    <w:p w:rsidR="00C53A48" w:rsidRPr="003E6587" w:rsidRDefault="00C53A48" w:rsidP="003E6587">
      <w:pPr>
        <w:spacing w:line="480" w:lineRule="auto"/>
        <w:jc w:val="center"/>
        <w:rPr>
          <w:rFonts w:ascii="Times New Roman" w:hAnsi="Times New Roman" w:cs="Times New Roman"/>
          <w:sz w:val="24"/>
          <w:szCs w:val="24"/>
        </w:rPr>
      </w:pPr>
      <w:r w:rsidRPr="003E6587">
        <w:rPr>
          <w:rFonts w:ascii="Times New Roman" w:hAnsi="Times New Roman" w:cs="Times New Roman"/>
          <w:sz w:val="24"/>
          <w:szCs w:val="24"/>
        </w:rPr>
        <w:t>Linking Portfolio Components in Criminal Justice.</w:t>
      </w:r>
    </w:p>
    <w:p w:rsidR="00C53A48" w:rsidRPr="003E6587" w:rsidRDefault="00C53A48" w:rsidP="003E6587">
      <w:pPr>
        <w:spacing w:line="480" w:lineRule="auto"/>
        <w:jc w:val="center"/>
        <w:rPr>
          <w:rFonts w:ascii="Times New Roman" w:hAnsi="Times New Roman" w:cs="Times New Roman"/>
          <w:sz w:val="24"/>
          <w:szCs w:val="24"/>
        </w:rPr>
      </w:pPr>
      <w:r w:rsidRPr="003E6587">
        <w:rPr>
          <w:rFonts w:ascii="Times New Roman" w:hAnsi="Times New Roman" w:cs="Times New Roman"/>
          <w:sz w:val="24"/>
          <w:szCs w:val="24"/>
        </w:rPr>
        <w:t>Name.</w:t>
      </w:r>
    </w:p>
    <w:p w:rsidR="00C53A48" w:rsidRPr="003E6587" w:rsidRDefault="00C53A48" w:rsidP="003E6587">
      <w:pPr>
        <w:spacing w:line="480" w:lineRule="auto"/>
        <w:jc w:val="center"/>
        <w:rPr>
          <w:rFonts w:ascii="Times New Roman" w:hAnsi="Times New Roman" w:cs="Times New Roman"/>
          <w:sz w:val="24"/>
          <w:szCs w:val="24"/>
        </w:rPr>
      </w:pPr>
      <w:r w:rsidRPr="003E6587">
        <w:rPr>
          <w:rFonts w:ascii="Times New Roman" w:hAnsi="Times New Roman" w:cs="Times New Roman"/>
          <w:sz w:val="24"/>
          <w:szCs w:val="24"/>
        </w:rPr>
        <w:t>Institution.</w:t>
      </w:r>
    </w:p>
    <w:p w:rsidR="00C53A48" w:rsidRPr="003E6587" w:rsidRDefault="00C53A48" w:rsidP="003E6587">
      <w:pPr>
        <w:spacing w:line="480" w:lineRule="auto"/>
        <w:jc w:val="center"/>
        <w:rPr>
          <w:rFonts w:ascii="Times New Roman" w:hAnsi="Times New Roman" w:cs="Times New Roman"/>
          <w:sz w:val="24"/>
          <w:szCs w:val="24"/>
        </w:rPr>
      </w:pPr>
      <w:r w:rsidRPr="003E6587">
        <w:rPr>
          <w:rFonts w:ascii="Times New Roman" w:hAnsi="Times New Roman" w:cs="Times New Roman"/>
          <w:sz w:val="24"/>
          <w:szCs w:val="24"/>
        </w:rPr>
        <w:t>Date.</w:t>
      </w:r>
    </w:p>
    <w:p w:rsidR="003E6587" w:rsidRDefault="003E6587" w:rsidP="003E6587">
      <w:pPr>
        <w:spacing w:line="480" w:lineRule="auto"/>
        <w:rPr>
          <w:rFonts w:ascii="Times New Roman" w:hAnsi="Times New Roman" w:cs="Times New Roman"/>
          <w:sz w:val="24"/>
          <w:szCs w:val="24"/>
        </w:rPr>
      </w:pPr>
    </w:p>
    <w:p w:rsidR="003E6587" w:rsidRDefault="003E6587" w:rsidP="003E6587">
      <w:pPr>
        <w:spacing w:line="480" w:lineRule="auto"/>
        <w:rPr>
          <w:rFonts w:ascii="Times New Roman" w:hAnsi="Times New Roman" w:cs="Times New Roman"/>
          <w:sz w:val="24"/>
          <w:szCs w:val="24"/>
        </w:rPr>
      </w:pPr>
    </w:p>
    <w:p w:rsidR="003E6587" w:rsidRDefault="003E6587" w:rsidP="003E6587">
      <w:pPr>
        <w:spacing w:line="480" w:lineRule="auto"/>
        <w:rPr>
          <w:rFonts w:ascii="Times New Roman" w:hAnsi="Times New Roman" w:cs="Times New Roman"/>
          <w:sz w:val="24"/>
          <w:szCs w:val="24"/>
        </w:rPr>
      </w:pPr>
    </w:p>
    <w:p w:rsidR="003E6587" w:rsidRDefault="003E6587" w:rsidP="003E6587">
      <w:pPr>
        <w:spacing w:line="480" w:lineRule="auto"/>
        <w:rPr>
          <w:rFonts w:ascii="Times New Roman" w:hAnsi="Times New Roman" w:cs="Times New Roman"/>
          <w:sz w:val="24"/>
          <w:szCs w:val="24"/>
        </w:rPr>
      </w:pPr>
    </w:p>
    <w:p w:rsidR="003E6587" w:rsidRDefault="003E6587" w:rsidP="003E6587">
      <w:pPr>
        <w:spacing w:line="480" w:lineRule="auto"/>
        <w:rPr>
          <w:rFonts w:ascii="Times New Roman" w:hAnsi="Times New Roman" w:cs="Times New Roman"/>
          <w:sz w:val="24"/>
          <w:szCs w:val="24"/>
        </w:rPr>
      </w:pPr>
    </w:p>
    <w:p w:rsidR="003E6587" w:rsidRPr="003E6587" w:rsidRDefault="003E6587" w:rsidP="003E6587">
      <w:pPr>
        <w:spacing w:line="480" w:lineRule="auto"/>
        <w:ind w:firstLine="720"/>
        <w:rPr>
          <w:rFonts w:ascii="Times New Roman" w:hAnsi="Times New Roman" w:cs="Times New Roman"/>
          <w:sz w:val="24"/>
          <w:szCs w:val="24"/>
        </w:rPr>
      </w:pPr>
      <w:r w:rsidRPr="003E6587">
        <w:rPr>
          <w:rFonts w:ascii="Times New Roman" w:hAnsi="Times New Roman" w:cs="Times New Roman"/>
          <w:sz w:val="24"/>
          <w:szCs w:val="24"/>
        </w:rPr>
        <w:lastRenderedPageBreak/>
        <w:t>Linking communication with members of the public, interview questions, annotated bibliography, report writing, graphs and visuals aids should be underscored in criminal justice. All these components are essential in ensuring that criminal justice professionals get reliable, efficient and correct information concerning causes of crimes, effects of crimes, prevention of crimes and present the facts gathered to the relevant stakeholders.</w:t>
      </w:r>
    </w:p>
    <w:p w:rsidR="003E6587" w:rsidRPr="003E6587" w:rsidRDefault="003E6587" w:rsidP="003E6587">
      <w:pPr>
        <w:spacing w:line="480" w:lineRule="auto"/>
        <w:ind w:firstLine="720"/>
        <w:rPr>
          <w:rFonts w:ascii="Times New Roman" w:hAnsi="Times New Roman" w:cs="Times New Roman"/>
          <w:sz w:val="24"/>
          <w:szCs w:val="24"/>
        </w:rPr>
      </w:pPr>
      <w:r w:rsidRPr="003E6587">
        <w:rPr>
          <w:rFonts w:ascii="Times New Roman" w:hAnsi="Times New Roman" w:cs="Times New Roman"/>
          <w:sz w:val="24"/>
          <w:szCs w:val="24"/>
        </w:rPr>
        <w:t>First, communication with members of the general public is used when criminal justice professionals intend to get information for example concerning the causes of crimes. Professionals, therefore, should be compelling and proficient in both verbal and nonverbal communication (Schlesinger &amp; Tumber,2017). When communicating with the public, the professionals are required to rely on four main aspects which are; focusing, paraphrasing, reflecting and confronting. These aspects ensure that the professionals are objective and not subjective or judgmental. Even in confronting situations, criminal justice professionals require effective communication skills as this might be used as the basis of voluntary compliance other than physical coercion. Communicating with the public is always connected to interviewing. As evident, the professionals ask pertinent questions concerning crimes and interviewing is evident during interrogations or when engaging in lead discussions. Without effective communication, then the professionals are likely to come up with unreliable findings from the public.</w:t>
      </w:r>
    </w:p>
    <w:p w:rsidR="003E6587" w:rsidRPr="003E6587" w:rsidRDefault="003E6587" w:rsidP="003E6587">
      <w:pPr>
        <w:spacing w:line="480" w:lineRule="auto"/>
        <w:ind w:firstLine="720"/>
        <w:rPr>
          <w:rFonts w:ascii="Times New Roman" w:hAnsi="Times New Roman" w:cs="Times New Roman"/>
          <w:sz w:val="24"/>
          <w:szCs w:val="24"/>
        </w:rPr>
      </w:pPr>
      <w:r w:rsidRPr="003E6587">
        <w:rPr>
          <w:rFonts w:ascii="Times New Roman" w:hAnsi="Times New Roman" w:cs="Times New Roman"/>
          <w:sz w:val="24"/>
          <w:szCs w:val="24"/>
        </w:rPr>
        <w:t xml:space="preserve">After communicating with the public and interviewing them, criminal justice professionals usually present the summary of the content derived from the interview questions in an annotated bibliography. The bibliography makes a description of the resources used during the interview and focuses on common findings. For example, after asking interview questions concerning the causes of crimes in a specific society, criminal justice professionals can use annotated bibliography in summarizing the sources and what the respondents said through an </w:t>
      </w:r>
      <w:r w:rsidRPr="003E6587">
        <w:rPr>
          <w:rFonts w:ascii="Times New Roman" w:hAnsi="Times New Roman" w:cs="Times New Roman"/>
          <w:sz w:val="24"/>
          <w:szCs w:val="24"/>
        </w:rPr>
        <w:lastRenderedPageBreak/>
        <w:t>annotated bibliography. The annotated bibliography is used in evaluating the usefulness of the source or the respondents, explains the methodology, discusses reliability and highlights the strengths and weaknesses encountered. The annotated bibliography and the findings coined from the interview questions subsequently present them in a report format (Maxfield &amp; Babbie2014).</w:t>
      </w:r>
    </w:p>
    <w:p w:rsidR="003E6587" w:rsidRPr="003E6587" w:rsidRDefault="003E6587" w:rsidP="003E6587">
      <w:pPr>
        <w:spacing w:line="480" w:lineRule="auto"/>
        <w:ind w:firstLine="720"/>
        <w:rPr>
          <w:rFonts w:ascii="Times New Roman" w:hAnsi="Times New Roman" w:cs="Times New Roman"/>
          <w:sz w:val="24"/>
          <w:szCs w:val="24"/>
        </w:rPr>
      </w:pPr>
      <w:r w:rsidRPr="003E6587">
        <w:rPr>
          <w:rFonts w:ascii="Times New Roman" w:hAnsi="Times New Roman" w:cs="Times New Roman"/>
          <w:sz w:val="24"/>
          <w:szCs w:val="24"/>
        </w:rPr>
        <w:t xml:space="preserve"> Officers are required to report each event, incident, occurrence, and information gathered in a transparent manner after investigation. The report can also involve information concerning arrest, prosecution and other actions in criminal justice. When conducting interviews, officers of criminal justice make reporting concerning the nature of crimes, the circumstances which led to crime, as well as the consequences and this, also requires effective communication and interview skills. Report writing involves the use of graphs in data presentation, analysis, and evaluation. For example, information coined from different respondents in the interview is presented in a graphical format on the basis of similarities or differences. All similar responses are grouped, and this is usually the basis of qualitative analysis (O'Hara &amp; O'Hara,2015). The use of visuals aids can also be sought when presenting qualitative and quantitative reporting of findings in criminal justice.</w:t>
      </w:r>
    </w:p>
    <w:p w:rsidR="003E6587" w:rsidRDefault="003E6587" w:rsidP="003E6587">
      <w:pPr>
        <w:spacing w:line="480" w:lineRule="auto"/>
        <w:ind w:firstLine="720"/>
        <w:rPr>
          <w:rFonts w:ascii="Times New Roman" w:hAnsi="Times New Roman" w:cs="Times New Roman"/>
          <w:sz w:val="24"/>
          <w:szCs w:val="24"/>
        </w:rPr>
      </w:pPr>
      <w:r w:rsidRPr="003E6587">
        <w:rPr>
          <w:rFonts w:ascii="Times New Roman" w:hAnsi="Times New Roman" w:cs="Times New Roman"/>
          <w:sz w:val="24"/>
          <w:szCs w:val="24"/>
        </w:rPr>
        <w:t>Overall, communication with the public, interview equations, annotated bibliography, report writing, the use of graphs and visuals aids are very essential aspects when presenting reports in criminal justice. Each component is dependent on the other, and without linking them effectively, Then it becomes unlikely to come up with reliable findings in criminal justice.</w:t>
      </w:r>
    </w:p>
    <w:p w:rsidR="003E6587" w:rsidRDefault="003E6587" w:rsidP="003E6587">
      <w:pPr>
        <w:spacing w:line="480" w:lineRule="auto"/>
        <w:ind w:firstLine="720"/>
        <w:rPr>
          <w:rFonts w:ascii="Times New Roman" w:hAnsi="Times New Roman" w:cs="Times New Roman"/>
          <w:sz w:val="24"/>
          <w:szCs w:val="24"/>
        </w:rPr>
      </w:pPr>
    </w:p>
    <w:p w:rsidR="003E6587" w:rsidRDefault="003E6587" w:rsidP="003E6587">
      <w:pPr>
        <w:spacing w:line="480" w:lineRule="auto"/>
        <w:ind w:firstLine="720"/>
        <w:rPr>
          <w:rFonts w:ascii="Times New Roman" w:hAnsi="Times New Roman" w:cs="Times New Roman"/>
          <w:sz w:val="24"/>
          <w:szCs w:val="24"/>
        </w:rPr>
      </w:pPr>
    </w:p>
    <w:p w:rsidR="003E6587" w:rsidRDefault="003E6587" w:rsidP="003E6587">
      <w:pPr>
        <w:spacing w:line="480" w:lineRule="auto"/>
        <w:ind w:firstLine="720"/>
        <w:rPr>
          <w:rFonts w:ascii="Times New Roman" w:hAnsi="Times New Roman" w:cs="Times New Roman"/>
          <w:sz w:val="24"/>
          <w:szCs w:val="24"/>
        </w:rPr>
      </w:pPr>
    </w:p>
    <w:p w:rsidR="006262DC" w:rsidRPr="003E6587" w:rsidRDefault="006262DC" w:rsidP="003E6587">
      <w:pPr>
        <w:spacing w:line="480" w:lineRule="auto"/>
        <w:ind w:left="720" w:hanging="720"/>
        <w:jc w:val="center"/>
        <w:rPr>
          <w:rFonts w:ascii="Times New Roman" w:hAnsi="Times New Roman" w:cs="Times New Roman"/>
          <w:sz w:val="24"/>
          <w:szCs w:val="24"/>
        </w:rPr>
      </w:pPr>
      <w:r w:rsidRPr="003E6587">
        <w:rPr>
          <w:rFonts w:ascii="Times New Roman" w:hAnsi="Times New Roman" w:cs="Times New Roman"/>
          <w:sz w:val="24"/>
          <w:szCs w:val="24"/>
        </w:rPr>
        <w:lastRenderedPageBreak/>
        <w:t>References.</w:t>
      </w:r>
    </w:p>
    <w:p w:rsidR="006262DC" w:rsidRPr="003E6587" w:rsidRDefault="006262DC" w:rsidP="003E6587">
      <w:pPr>
        <w:spacing w:line="480" w:lineRule="auto"/>
        <w:ind w:left="720" w:hanging="720"/>
        <w:rPr>
          <w:rFonts w:ascii="Times New Roman" w:hAnsi="Times New Roman" w:cs="Times New Roman"/>
          <w:color w:val="222222"/>
          <w:sz w:val="24"/>
          <w:szCs w:val="24"/>
          <w:shd w:val="clear" w:color="auto" w:fill="FFFFFF"/>
        </w:rPr>
      </w:pPr>
      <w:r w:rsidRPr="003E6587">
        <w:rPr>
          <w:rFonts w:ascii="Times New Roman" w:hAnsi="Times New Roman" w:cs="Times New Roman"/>
          <w:color w:val="222222"/>
          <w:sz w:val="24"/>
          <w:szCs w:val="24"/>
          <w:shd w:val="clear" w:color="auto" w:fill="FFFFFF"/>
        </w:rPr>
        <w:t>Maxfield, M. G., &amp; Babbie, E. R. (2014). </w:t>
      </w:r>
      <w:r w:rsidRPr="003E6587">
        <w:rPr>
          <w:rFonts w:ascii="Times New Roman" w:hAnsi="Times New Roman" w:cs="Times New Roman"/>
          <w:i/>
          <w:iCs/>
          <w:color w:val="222222"/>
          <w:sz w:val="24"/>
          <w:szCs w:val="24"/>
          <w:shd w:val="clear" w:color="auto" w:fill="FFFFFF"/>
        </w:rPr>
        <w:t>Research methods for criminal justice and criminology</w:t>
      </w:r>
      <w:r w:rsidRPr="003E6587">
        <w:rPr>
          <w:rFonts w:ascii="Times New Roman" w:hAnsi="Times New Roman" w:cs="Times New Roman"/>
          <w:color w:val="222222"/>
          <w:sz w:val="24"/>
          <w:szCs w:val="24"/>
          <w:shd w:val="clear" w:color="auto" w:fill="FFFFFF"/>
        </w:rPr>
        <w:t>. Nelson Education.</w:t>
      </w:r>
    </w:p>
    <w:p w:rsidR="006262DC" w:rsidRPr="003E6587" w:rsidRDefault="006262DC" w:rsidP="003E6587">
      <w:pPr>
        <w:spacing w:line="480" w:lineRule="auto"/>
        <w:ind w:left="720" w:hanging="720"/>
        <w:rPr>
          <w:rFonts w:ascii="Times New Roman" w:hAnsi="Times New Roman" w:cs="Times New Roman"/>
          <w:color w:val="222222"/>
          <w:sz w:val="24"/>
          <w:szCs w:val="24"/>
          <w:shd w:val="clear" w:color="auto" w:fill="FFFFFF"/>
        </w:rPr>
      </w:pPr>
      <w:r w:rsidRPr="003E6587">
        <w:rPr>
          <w:rFonts w:ascii="Times New Roman" w:hAnsi="Times New Roman" w:cs="Times New Roman"/>
          <w:color w:val="222222"/>
          <w:sz w:val="24"/>
          <w:szCs w:val="24"/>
          <w:shd w:val="clear" w:color="auto" w:fill="FFFFFF"/>
        </w:rPr>
        <w:t>O'Hara, C. E., &amp; O'Hara, G. L. (2015). </w:t>
      </w:r>
      <w:r w:rsidRPr="003E6587">
        <w:rPr>
          <w:rFonts w:ascii="Times New Roman" w:hAnsi="Times New Roman" w:cs="Times New Roman"/>
          <w:i/>
          <w:iCs/>
          <w:color w:val="222222"/>
          <w:sz w:val="24"/>
          <w:szCs w:val="24"/>
          <w:shd w:val="clear" w:color="auto" w:fill="FFFFFF"/>
        </w:rPr>
        <w:t>Fundamentals of criminal investigation</w:t>
      </w:r>
      <w:r w:rsidRPr="003E6587">
        <w:rPr>
          <w:rFonts w:ascii="Times New Roman" w:hAnsi="Times New Roman" w:cs="Times New Roman"/>
          <w:color w:val="222222"/>
          <w:sz w:val="24"/>
          <w:szCs w:val="24"/>
          <w:shd w:val="clear" w:color="auto" w:fill="FFFFFF"/>
        </w:rPr>
        <w:t> (p. 99). Springfield, IL: Thomas.</w:t>
      </w:r>
    </w:p>
    <w:p w:rsidR="006262DC" w:rsidRPr="003E6587" w:rsidRDefault="006262DC" w:rsidP="003E6587">
      <w:pPr>
        <w:spacing w:line="480" w:lineRule="auto"/>
        <w:ind w:left="720" w:hanging="720"/>
        <w:rPr>
          <w:rFonts w:ascii="Times New Roman" w:hAnsi="Times New Roman" w:cs="Times New Roman"/>
          <w:sz w:val="24"/>
          <w:szCs w:val="24"/>
        </w:rPr>
      </w:pPr>
      <w:r w:rsidRPr="003E6587">
        <w:rPr>
          <w:rFonts w:ascii="Times New Roman" w:hAnsi="Times New Roman" w:cs="Times New Roman"/>
          <w:color w:val="222222"/>
          <w:sz w:val="24"/>
          <w:szCs w:val="24"/>
          <w:shd w:val="clear" w:color="auto" w:fill="FFFFFF"/>
        </w:rPr>
        <w:t>Schlesinger, P., &amp; Tumber, H. (2017). </w:t>
      </w:r>
      <w:r w:rsidRPr="003E6587">
        <w:rPr>
          <w:rFonts w:ascii="Times New Roman" w:hAnsi="Times New Roman" w:cs="Times New Roman"/>
          <w:i/>
          <w:iCs/>
          <w:color w:val="222222"/>
          <w:sz w:val="24"/>
          <w:szCs w:val="24"/>
          <w:shd w:val="clear" w:color="auto" w:fill="FFFFFF"/>
        </w:rPr>
        <w:t>Reporting crime: The media politics of criminal justice</w:t>
      </w:r>
      <w:r w:rsidRPr="003E6587">
        <w:rPr>
          <w:rFonts w:ascii="Times New Roman" w:hAnsi="Times New Roman" w:cs="Times New Roman"/>
          <w:color w:val="222222"/>
          <w:sz w:val="24"/>
          <w:szCs w:val="24"/>
          <w:shd w:val="clear" w:color="auto" w:fill="FFFFFF"/>
        </w:rPr>
        <w:t>. Oxford: Clarendon Press.</w:t>
      </w:r>
    </w:p>
    <w:sectPr w:rsidR="006262DC" w:rsidRPr="003E6587" w:rsidSect="00C53A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712" w:rsidRDefault="005B3712" w:rsidP="00C53A48">
      <w:pPr>
        <w:spacing w:after="0" w:line="240" w:lineRule="auto"/>
      </w:pPr>
      <w:r>
        <w:separator/>
      </w:r>
    </w:p>
  </w:endnote>
  <w:endnote w:type="continuationSeparator" w:id="1">
    <w:p w:rsidR="005B3712" w:rsidRDefault="005B3712" w:rsidP="00C53A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712" w:rsidRDefault="005B3712" w:rsidP="00C53A48">
      <w:pPr>
        <w:spacing w:after="0" w:line="240" w:lineRule="auto"/>
      </w:pPr>
      <w:r>
        <w:separator/>
      </w:r>
    </w:p>
  </w:footnote>
  <w:footnote w:type="continuationSeparator" w:id="1">
    <w:p w:rsidR="005B3712" w:rsidRDefault="005B3712" w:rsidP="00C53A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48" w:rsidRDefault="00C53A48">
    <w:pPr>
      <w:pStyle w:val="Header"/>
    </w:pPr>
    <w:r>
      <w:rPr>
        <w:rFonts w:ascii="Times New Roman" w:hAnsi="Times New Roman" w:cs="Times New Roman"/>
        <w:sz w:val="24"/>
        <w:szCs w:val="24"/>
      </w:rPr>
      <w:t xml:space="preserve">LINKING </w:t>
    </w:r>
    <w:r w:rsidRPr="00C53A48">
      <w:rPr>
        <w:rFonts w:ascii="Times New Roman" w:hAnsi="Times New Roman" w:cs="Times New Roman"/>
        <w:sz w:val="24"/>
        <w:szCs w:val="24"/>
      </w:rPr>
      <w:t>PORTFOLIO COMPONENTS IN CRIMINAL JUSTICE.</w:t>
    </w:r>
    <w:r>
      <w:rPr>
        <w:rFonts w:ascii="Times New Roman" w:hAnsi="Times New Roman" w:cs="Times New Roman"/>
        <w:sz w:val="24"/>
        <w:szCs w:val="24"/>
      </w:rPr>
      <w:t xml:space="preserve">                                         </w:t>
    </w:r>
    <w:r w:rsidRPr="00C53A48">
      <w:rPr>
        <w:rFonts w:ascii="Times New Roman" w:hAnsi="Times New Roman" w:cs="Times New Roman"/>
        <w:sz w:val="24"/>
        <w:szCs w:val="24"/>
      </w:rPr>
      <w:fldChar w:fldCharType="begin"/>
    </w:r>
    <w:r w:rsidRPr="00C53A48">
      <w:rPr>
        <w:rFonts w:ascii="Times New Roman" w:hAnsi="Times New Roman" w:cs="Times New Roman"/>
        <w:sz w:val="24"/>
        <w:szCs w:val="24"/>
      </w:rPr>
      <w:instrText xml:space="preserve"> PAGE   \* MERGEFORMAT </w:instrText>
    </w:r>
    <w:r w:rsidRPr="00C53A48">
      <w:rPr>
        <w:rFonts w:ascii="Times New Roman" w:hAnsi="Times New Roman" w:cs="Times New Roman"/>
        <w:sz w:val="24"/>
        <w:szCs w:val="24"/>
      </w:rPr>
      <w:fldChar w:fldCharType="separate"/>
    </w:r>
    <w:r w:rsidR="003E6587">
      <w:rPr>
        <w:rFonts w:ascii="Times New Roman" w:hAnsi="Times New Roman" w:cs="Times New Roman"/>
        <w:noProof/>
        <w:sz w:val="24"/>
        <w:szCs w:val="24"/>
      </w:rPr>
      <w:t>4</w:t>
    </w:r>
    <w:r w:rsidRPr="00C53A48">
      <w:rPr>
        <w:rFonts w:ascii="Times New Roman" w:hAnsi="Times New Roman" w:cs="Times New Roman"/>
        <w:sz w:val="24"/>
        <w:szCs w:val="24"/>
      </w:rPr>
      <w:fldChar w:fldCharType="end"/>
    </w:r>
  </w:p>
  <w:p w:rsidR="00C53A48" w:rsidRDefault="00C53A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48" w:rsidRPr="00C53A48" w:rsidRDefault="00C53A48" w:rsidP="00C53A48">
    <w:pPr>
      <w:pStyle w:val="Header"/>
      <w:spacing w:line="480" w:lineRule="auto"/>
      <w:rPr>
        <w:rFonts w:ascii="Times New Roman" w:hAnsi="Times New Roman" w:cs="Times New Roman"/>
        <w:sz w:val="24"/>
        <w:szCs w:val="24"/>
      </w:rPr>
    </w:pPr>
    <w:r w:rsidRPr="00C53A48">
      <w:rPr>
        <w:rFonts w:ascii="Times New Roman" w:hAnsi="Times New Roman" w:cs="Times New Roman"/>
        <w:sz w:val="24"/>
        <w:szCs w:val="24"/>
      </w:rPr>
      <w:t xml:space="preserve">Running Head: </w:t>
    </w:r>
    <w:r>
      <w:rPr>
        <w:rFonts w:ascii="Times New Roman" w:hAnsi="Times New Roman" w:cs="Times New Roman"/>
        <w:sz w:val="24"/>
        <w:szCs w:val="24"/>
      </w:rPr>
      <w:t xml:space="preserve">LINKING </w:t>
    </w:r>
    <w:r w:rsidRPr="00C53A48">
      <w:rPr>
        <w:rFonts w:ascii="Times New Roman" w:hAnsi="Times New Roman" w:cs="Times New Roman"/>
        <w:sz w:val="24"/>
        <w:szCs w:val="24"/>
      </w:rPr>
      <w:t>PORTFOLI</w:t>
    </w:r>
    <w:r>
      <w:rPr>
        <w:rFonts w:ascii="Times New Roman" w:hAnsi="Times New Roman" w:cs="Times New Roman"/>
        <w:sz w:val="24"/>
        <w:szCs w:val="24"/>
      </w:rPr>
      <w:t>O COMPONENTS IN CRIMINAL JUSTIC</w:t>
    </w:r>
    <w:r w:rsidRPr="00C53A48">
      <w:rPr>
        <w:rFonts w:ascii="Times New Roman" w:hAnsi="Times New Roman" w:cs="Times New Roman"/>
        <w:sz w:val="24"/>
        <w:szCs w:val="24"/>
      </w:rPr>
      <w:t>.</w:t>
    </w:r>
    <w:r>
      <w:rPr>
        <w:rFonts w:ascii="Times New Roman" w:hAnsi="Times New Roman" w:cs="Times New Roman"/>
        <w:sz w:val="24"/>
        <w:szCs w:val="24"/>
      </w:rPr>
      <w:t xml:space="preserve">                  </w:t>
    </w:r>
    <w:r w:rsidRPr="00C53A48">
      <w:rPr>
        <w:rFonts w:ascii="Times New Roman" w:hAnsi="Times New Roman" w:cs="Times New Roman"/>
        <w:sz w:val="24"/>
        <w:szCs w:val="24"/>
      </w:rPr>
      <w:fldChar w:fldCharType="begin"/>
    </w:r>
    <w:r w:rsidRPr="00C53A48">
      <w:rPr>
        <w:rFonts w:ascii="Times New Roman" w:hAnsi="Times New Roman" w:cs="Times New Roman"/>
        <w:sz w:val="24"/>
        <w:szCs w:val="24"/>
      </w:rPr>
      <w:instrText xml:space="preserve"> PAGE   \* MERGEFORMAT </w:instrText>
    </w:r>
    <w:r w:rsidRPr="00C53A48">
      <w:rPr>
        <w:rFonts w:ascii="Times New Roman" w:hAnsi="Times New Roman" w:cs="Times New Roman"/>
        <w:sz w:val="24"/>
        <w:szCs w:val="24"/>
      </w:rPr>
      <w:fldChar w:fldCharType="separate"/>
    </w:r>
    <w:r w:rsidR="003E6587">
      <w:rPr>
        <w:rFonts w:ascii="Times New Roman" w:hAnsi="Times New Roman" w:cs="Times New Roman"/>
        <w:noProof/>
        <w:sz w:val="24"/>
        <w:szCs w:val="24"/>
      </w:rPr>
      <w:t>1</w:t>
    </w:r>
    <w:r w:rsidRPr="00C53A4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5084E"/>
    <w:rsid w:val="000655A9"/>
    <w:rsid w:val="001E4048"/>
    <w:rsid w:val="003E6587"/>
    <w:rsid w:val="0045084E"/>
    <w:rsid w:val="005B3712"/>
    <w:rsid w:val="006262DC"/>
    <w:rsid w:val="00B3048B"/>
    <w:rsid w:val="00C53A48"/>
    <w:rsid w:val="00D82B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4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A48"/>
  </w:style>
  <w:style w:type="paragraph" w:styleId="Footer">
    <w:name w:val="footer"/>
    <w:basedOn w:val="Normal"/>
    <w:link w:val="FooterChar"/>
    <w:uiPriority w:val="99"/>
    <w:semiHidden/>
    <w:unhideWhenUsed/>
    <w:rsid w:val="00C53A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3A48"/>
  </w:style>
  <w:style w:type="paragraph" w:styleId="BalloonText">
    <w:name w:val="Balloon Text"/>
    <w:basedOn w:val="Normal"/>
    <w:link w:val="BalloonTextChar"/>
    <w:uiPriority w:val="99"/>
    <w:semiHidden/>
    <w:unhideWhenUsed/>
    <w:rsid w:val="00C53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A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2017-11-11T08:33:00Z</dcterms:created>
  <dcterms:modified xsi:type="dcterms:W3CDTF">2017-11-11T09:37:00Z</dcterms:modified>
</cp:coreProperties>
</file>